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2" w:rsidRDefault="007A40E2" w:rsidP="007A4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A40E2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156210</wp:posOffset>
            </wp:positionV>
            <wp:extent cx="6094730" cy="2105025"/>
            <wp:effectExtent l="19050" t="0" r="127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B9B" w:rsidRDefault="009B2B9B" w:rsidP="009B2B9B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A40E2" w:rsidRPr="009B2B9B" w:rsidRDefault="009B2B9B" w:rsidP="009B2B9B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ЮРИДИЧЕСКАЯ </w:t>
      </w:r>
      <w:r w:rsidRPr="009B2B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ПАМЯТКА ДЛЯ РОДИТЕЛЕЙ</w:t>
      </w:r>
    </w:p>
    <w:p w:rsidR="009B2B9B" w:rsidRPr="009B2B9B" w:rsidRDefault="009B2B9B" w:rsidP="009B2B9B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2B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ДОМАШНЕЕ ОБУЧЕНИЕ</w:t>
      </w:r>
    </w:p>
    <w:p w:rsidR="009B2B9B" w:rsidRPr="009B2B9B" w:rsidRDefault="009B2B9B" w:rsidP="009B2B9B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B2B9B" w:rsidRPr="009B2B9B" w:rsidRDefault="009B2B9B" w:rsidP="009B2B9B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B5158" w:rsidRPr="009B2B9B" w:rsidRDefault="000B5158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2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«Семейный кодекс Российской Федерации» от 29.12.1995 N 223-ФЗ (ред. от 04.11.2014) </w:t>
      </w:r>
    </w:p>
    <w:p w:rsidR="00F21FF5" w:rsidRDefault="00F21FF5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IV. ПРАВА И ОБЯЗАННОСТИ РОДИТЕЛЕЙ И ДЕТЕЙ</w:t>
      </w:r>
    </w:p>
    <w:p w:rsidR="00F21FF5" w:rsidRDefault="00F21FF5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FF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11. ПРАВА НЕСОВЕРШЕННОЛЕТНИХ ДЕТЕЙ</w:t>
      </w:r>
    </w:p>
    <w:p w:rsidR="000B5158" w:rsidRPr="000B5158" w:rsidRDefault="000B5158" w:rsidP="009B2B9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63</w:t>
      </w: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Права и обязанности родителей по воспитанию и образованию детей</w:t>
      </w:r>
    </w:p>
    <w:p w:rsidR="000B5158" w:rsidRPr="000B5158" w:rsidRDefault="000B5158" w:rsidP="000B515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>1. Родители имеют право и обязаны воспитывать своих детей.</w:t>
      </w:r>
    </w:p>
    <w:p w:rsidR="000B5158" w:rsidRPr="000B5158" w:rsidRDefault="000B5158" w:rsidP="000B515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B5158" w:rsidRPr="000B5158" w:rsidRDefault="000B5158" w:rsidP="000B515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имеют преимущественное право на обучение и воспитание своих детей перед всеми другими лицами.</w:t>
      </w:r>
    </w:p>
    <w:p w:rsidR="000B5158" w:rsidRPr="000B5158" w:rsidRDefault="000B5158" w:rsidP="000B515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 закона от 02.07.2013 N 185-ФЗ)</w:t>
      </w:r>
    </w:p>
    <w:p w:rsidR="000B5158" w:rsidRPr="000B5158" w:rsidRDefault="000B5158" w:rsidP="000B515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>2. Родители обязаны обеспечить получение детьми общего образования.</w:t>
      </w:r>
    </w:p>
    <w:p w:rsidR="000B5158" w:rsidRPr="000B5158" w:rsidRDefault="000B5158" w:rsidP="000B515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</w:t>
      </w:r>
      <w:r w:rsidRPr="009B2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имеют право выбора образовательной организации, формы получения детьми образования и формы их обучения</w:t>
      </w: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мнения детей до получения ими основного общего образования.</w:t>
      </w:r>
    </w:p>
    <w:p w:rsidR="007A40E2" w:rsidRPr="007A40E2" w:rsidRDefault="000B5158" w:rsidP="000B515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>(п. 2 в ред. Федерального закона от 02.07.2013 N 185-ФЗ)</w:t>
      </w:r>
    </w:p>
    <w:p w:rsidR="000B5158" w:rsidRDefault="000B5158" w:rsidP="009B2B9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B9B" w:rsidRDefault="009B2B9B" w:rsidP="009B2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158" w:rsidRPr="009B2B9B" w:rsidRDefault="009B2B9B" w:rsidP="009B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2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Федеральный закон от 29.12.2012 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273-ФЗ (ред. от 31.12.2014) «Об </w:t>
      </w:r>
      <w:r w:rsidRPr="009B2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азовании в Российской Федерации»</w:t>
      </w:r>
      <w:r w:rsidRPr="009B2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B5158" w:rsidRDefault="000B5158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Глава 2. СИСТЕМА ОБРАЗОВАНИЯ</w:t>
      </w:r>
    </w:p>
    <w:p w:rsidR="009B2B9B" w:rsidRDefault="000B5158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17.</w:t>
      </w:r>
      <w:r w:rsidRPr="000B5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получения образования и формы обучения</w:t>
      </w:r>
    </w:p>
    <w:p w:rsidR="007A40E2" w:rsidRPr="007A40E2" w:rsidRDefault="007A40E2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>1. В Российской Федерации образование может быть получено:</w:t>
      </w:r>
    </w:p>
    <w:p w:rsidR="007A40E2" w:rsidRPr="007A40E2" w:rsidRDefault="007A40E2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>2) вне организаций, осуществляющих образовательную деятельность (</w:t>
      </w:r>
      <w:r w:rsidRPr="009B2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форме семейного образования и самообразования</w:t>
      </w:r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A40E2" w:rsidRPr="007A40E2" w:rsidRDefault="007A40E2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очной, </w:t>
      </w:r>
      <w:proofErr w:type="spellStart"/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заочной форме.</w:t>
      </w:r>
    </w:p>
    <w:p w:rsidR="007A40E2" w:rsidRDefault="007A40E2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Обучение </w:t>
      </w:r>
      <w:r w:rsidRPr="009B2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форме семейного образования и самообразования осуществляется с правом последующего прохождения</w:t>
      </w:r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7A40E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3 статьи 34</w:t>
      </w:r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Федерального закона </w:t>
      </w:r>
      <w:r w:rsidRPr="009B2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промежуточной и государственной итоговой аттестации</w:t>
      </w:r>
      <w:r w:rsidRPr="007A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организациях, осуществляющих образовательную деятельность.</w:t>
      </w:r>
    </w:p>
    <w:p w:rsidR="009B2B9B" w:rsidRDefault="009B2B9B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27C" w:rsidRDefault="009B2B9B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B9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4. ОБУЧАЮЩИЕСЯ И ИХ РОДИТЕЛИ (ЗАКОННЫЕ ПРЕДСТАВИТЕЛИ)</w:t>
      </w:r>
    </w:p>
    <w:p w:rsidR="0014427C" w:rsidRDefault="0014427C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34.</w:t>
      </w:r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права обучающихся и меры их социальной поддержки и стимулирования</w:t>
      </w:r>
    </w:p>
    <w:p w:rsidR="0014427C" w:rsidRPr="007A40E2" w:rsidRDefault="0014427C" w:rsidP="007A40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осваивающие основную образовательную программу </w:t>
      </w:r>
      <w:r w:rsidRPr="009B2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форме самообразования или семейного образования</w:t>
      </w:r>
      <w:r w:rsidRPr="009B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обучавшиеся по не имеющей государственной аккредитации образовательной программе, </w:t>
      </w:r>
      <w:r w:rsidRPr="009B2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вправе пройти экстерном промежуточную и государственную итоговую аттестацию</w:t>
      </w:r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4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соответствующей образовательной программе.</w:t>
      </w:r>
    </w:p>
    <w:p w:rsidR="00EA4DE2" w:rsidRDefault="00EA4DE2">
      <w:pPr>
        <w:rPr>
          <w:rFonts w:ascii="Times New Roman" w:hAnsi="Times New Roman" w:cs="Times New Roman"/>
          <w:sz w:val="28"/>
          <w:szCs w:val="28"/>
        </w:rPr>
      </w:pPr>
    </w:p>
    <w:p w:rsidR="0014427C" w:rsidRDefault="0014427C" w:rsidP="0014427C">
      <w:pPr>
        <w:rPr>
          <w:rFonts w:ascii="Times New Roman" w:hAnsi="Times New Roman" w:cs="Times New Roman"/>
          <w:sz w:val="28"/>
          <w:szCs w:val="28"/>
        </w:rPr>
      </w:pPr>
      <w:r w:rsidRPr="009B2B9B">
        <w:rPr>
          <w:rFonts w:ascii="Times New Roman" w:hAnsi="Times New Roman" w:cs="Times New Roman"/>
          <w:b/>
          <w:sz w:val="28"/>
          <w:szCs w:val="28"/>
        </w:rPr>
        <w:t>Статья 44.</w:t>
      </w:r>
      <w:r w:rsidRPr="0014427C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4427C" w:rsidRPr="0014427C" w:rsidRDefault="0014427C" w:rsidP="0014427C">
      <w:pPr>
        <w:rPr>
          <w:rFonts w:ascii="Times New Roman" w:hAnsi="Times New Roman" w:cs="Times New Roman"/>
          <w:sz w:val="28"/>
          <w:szCs w:val="28"/>
        </w:rPr>
      </w:pPr>
      <w:r w:rsidRPr="0014427C">
        <w:rPr>
          <w:rFonts w:ascii="Times New Roman" w:hAnsi="Times New Roman" w:cs="Times New Roman"/>
          <w:sz w:val="28"/>
          <w:szCs w:val="28"/>
        </w:rPr>
        <w:lastRenderedPageBreak/>
        <w:t>4. Родители (законные представители) несовершеннолетних обучающихся обязаны:</w:t>
      </w:r>
    </w:p>
    <w:p w:rsidR="0014427C" w:rsidRDefault="0014427C" w:rsidP="0014427C">
      <w:pPr>
        <w:rPr>
          <w:rFonts w:ascii="Times New Roman" w:hAnsi="Times New Roman" w:cs="Times New Roman"/>
          <w:sz w:val="28"/>
          <w:szCs w:val="28"/>
        </w:rPr>
      </w:pPr>
      <w:r w:rsidRPr="0014427C"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14427C" w:rsidRDefault="0014427C" w:rsidP="0014427C">
      <w:pPr>
        <w:rPr>
          <w:rFonts w:ascii="Times New Roman" w:hAnsi="Times New Roman" w:cs="Times New Roman"/>
          <w:sz w:val="28"/>
          <w:szCs w:val="28"/>
        </w:rPr>
      </w:pPr>
      <w:r w:rsidRPr="0014427C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B2B9B" w:rsidRDefault="009B2B9B" w:rsidP="009B2B9B">
      <w:pPr>
        <w:rPr>
          <w:rFonts w:ascii="Times New Roman" w:hAnsi="Times New Roman" w:cs="Times New Roman"/>
          <w:sz w:val="28"/>
          <w:szCs w:val="28"/>
        </w:rPr>
      </w:pPr>
    </w:p>
    <w:p w:rsidR="0014427C" w:rsidRDefault="009B2B9B" w:rsidP="009B2B9B">
      <w:pPr>
        <w:rPr>
          <w:rFonts w:ascii="Times New Roman" w:hAnsi="Times New Roman" w:cs="Times New Roman"/>
          <w:sz w:val="28"/>
          <w:szCs w:val="28"/>
        </w:rPr>
      </w:pPr>
      <w:r w:rsidRPr="009B2B9B">
        <w:rPr>
          <w:rFonts w:ascii="Times New Roman" w:hAnsi="Times New Roman" w:cs="Times New Roman"/>
          <w:sz w:val="28"/>
          <w:szCs w:val="28"/>
        </w:rPr>
        <w:t>Глава 6. ОСНОВАНИЯ ВОЗНИКНОВЕНИЯ, ИЗМЕНЕНИЯ И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B9B">
        <w:rPr>
          <w:rFonts w:ascii="Times New Roman" w:hAnsi="Times New Roman" w:cs="Times New Roman"/>
          <w:sz w:val="28"/>
          <w:szCs w:val="28"/>
        </w:rPr>
        <w:t>ОБРАЗОВАТЕЛЬНЫХ ОТНОШЕНИЙ</w:t>
      </w:r>
    </w:p>
    <w:p w:rsidR="0014427C" w:rsidRDefault="0014427C" w:rsidP="0014427C">
      <w:pPr>
        <w:rPr>
          <w:rFonts w:ascii="Times New Roman" w:hAnsi="Times New Roman" w:cs="Times New Roman"/>
          <w:sz w:val="28"/>
          <w:szCs w:val="28"/>
        </w:rPr>
      </w:pPr>
      <w:r w:rsidRPr="009B2B9B">
        <w:rPr>
          <w:rFonts w:ascii="Times New Roman" w:hAnsi="Times New Roman" w:cs="Times New Roman"/>
          <w:b/>
          <w:sz w:val="28"/>
          <w:szCs w:val="28"/>
        </w:rPr>
        <w:t>Статья 58.</w:t>
      </w:r>
      <w:r w:rsidRPr="0014427C">
        <w:rPr>
          <w:rFonts w:ascii="Times New Roman" w:hAnsi="Times New Roman" w:cs="Times New Roman"/>
          <w:sz w:val="28"/>
          <w:szCs w:val="28"/>
        </w:rPr>
        <w:t xml:space="preserve"> Промежуточная аттестация </w:t>
      </w:r>
      <w:proofErr w:type="gramStart"/>
      <w:r w:rsidRPr="001442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4427C" w:rsidRPr="0014427C" w:rsidRDefault="0014427C" w:rsidP="0014427C">
      <w:pPr>
        <w:rPr>
          <w:rFonts w:ascii="Times New Roman" w:hAnsi="Times New Roman" w:cs="Times New Roman"/>
          <w:sz w:val="28"/>
          <w:szCs w:val="28"/>
        </w:rPr>
      </w:pPr>
      <w:r w:rsidRPr="001442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427C">
        <w:rPr>
          <w:rFonts w:ascii="Times New Roman" w:hAnsi="Times New Roman" w:cs="Times New Roman"/>
          <w:sz w:val="28"/>
          <w:szCs w:val="28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14427C" w:rsidRDefault="0014427C" w:rsidP="0014427C">
      <w:pPr>
        <w:rPr>
          <w:rFonts w:ascii="Times New Roman" w:hAnsi="Times New Roman" w:cs="Times New Roman"/>
          <w:sz w:val="28"/>
          <w:szCs w:val="28"/>
        </w:rPr>
      </w:pPr>
      <w:r w:rsidRPr="0014427C">
        <w:rPr>
          <w:rFonts w:ascii="Times New Roman" w:hAnsi="Times New Roman" w:cs="Times New Roman"/>
          <w:sz w:val="28"/>
          <w:szCs w:val="28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4427C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14427C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14427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4427C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4759E5" w:rsidRPr="009B2B9B" w:rsidRDefault="004759E5" w:rsidP="009B2B9B">
      <w:pPr>
        <w:rPr>
          <w:rFonts w:ascii="Times New Roman" w:hAnsi="Times New Roman" w:cs="Times New Roman"/>
          <w:sz w:val="28"/>
          <w:szCs w:val="28"/>
        </w:rPr>
      </w:pPr>
      <w:r w:rsidRPr="009B2B9B">
        <w:rPr>
          <w:rFonts w:ascii="Times New Roman" w:hAnsi="Times New Roman" w:cs="Times New Roman"/>
          <w:b/>
          <w:sz w:val="28"/>
          <w:szCs w:val="28"/>
        </w:rPr>
        <w:t>Статья 59.</w:t>
      </w:r>
      <w:r w:rsidRPr="009B2B9B">
        <w:rPr>
          <w:rFonts w:ascii="Times New Roman" w:hAnsi="Times New Roman" w:cs="Times New Roman"/>
          <w:sz w:val="28"/>
          <w:szCs w:val="28"/>
        </w:rPr>
        <w:t xml:space="preserve"> Итоговая аттестация</w:t>
      </w:r>
    </w:p>
    <w:p w:rsidR="004759E5" w:rsidRPr="004759E5" w:rsidRDefault="004759E5" w:rsidP="004759E5">
      <w:pPr>
        <w:rPr>
          <w:rFonts w:ascii="Times New Roman" w:hAnsi="Times New Roman" w:cs="Times New Roman"/>
          <w:sz w:val="28"/>
          <w:szCs w:val="28"/>
        </w:rPr>
      </w:pPr>
      <w:r w:rsidRPr="004759E5">
        <w:rPr>
          <w:rFonts w:ascii="Times New Roman" w:hAnsi="Times New Roman" w:cs="Times New Roman"/>
          <w:sz w:val="28"/>
          <w:szCs w:val="28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4759E5" w:rsidRPr="004759E5" w:rsidRDefault="004759E5" w:rsidP="004759E5">
      <w:pPr>
        <w:rPr>
          <w:rFonts w:ascii="Times New Roman" w:hAnsi="Times New Roman" w:cs="Times New Roman"/>
          <w:sz w:val="28"/>
          <w:szCs w:val="28"/>
        </w:rPr>
      </w:pPr>
      <w:r w:rsidRPr="004759E5">
        <w:rPr>
          <w:rFonts w:ascii="Times New Roman" w:hAnsi="Times New Roman" w:cs="Times New Roman"/>
          <w:sz w:val="28"/>
          <w:szCs w:val="28"/>
        </w:rPr>
        <w:t xml:space="preserve"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</w:t>
      </w:r>
      <w:r w:rsidRPr="004759E5">
        <w:rPr>
          <w:rFonts w:ascii="Times New Roman" w:hAnsi="Times New Roman" w:cs="Times New Roman"/>
          <w:sz w:val="28"/>
          <w:szCs w:val="28"/>
        </w:rPr>
        <w:lastRenderedPageBreak/>
        <w:t>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340075" w:rsidRPr="004759E5" w:rsidRDefault="004759E5" w:rsidP="004759E5">
      <w:pPr>
        <w:rPr>
          <w:rFonts w:ascii="Times New Roman" w:hAnsi="Times New Roman" w:cs="Times New Roman"/>
          <w:sz w:val="28"/>
          <w:szCs w:val="28"/>
        </w:rPr>
      </w:pPr>
      <w:r w:rsidRPr="004759E5">
        <w:rPr>
          <w:rFonts w:ascii="Times New Roman" w:hAnsi="Times New Roman" w:cs="Times New Roman"/>
          <w:sz w:val="28"/>
          <w:szCs w:val="28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sectPr w:rsidR="00340075" w:rsidRPr="004759E5" w:rsidSect="00EA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D50"/>
    <w:multiLevelType w:val="hybridMultilevel"/>
    <w:tmpl w:val="4FE6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0E2"/>
    <w:rsid w:val="000B5158"/>
    <w:rsid w:val="0014427C"/>
    <w:rsid w:val="00245E8E"/>
    <w:rsid w:val="00340075"/>
    <w:rsid w:val="004759E5"/>
    <w:rsid w:val="007A40E2"/>
    <w:rsid w:val="009B2B9B"/>
    <w:rsid w:val="00EA4DE2"/>
    <w:rsid w:val="00F2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2015-03-30T10:55:00Z</dcterms:created>
  <dcterms:modified xsi:type="dcterms:W3CDTF">2015-03-31T09:28:00Z</dcterms:modified>
</cp:coreProperties>
</file>